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Default="00EB1D9D" w:rsidP="009F2356">
      <w:pPr>
        <w:suppressLineNumbers/>
        <w:spacing w:line="360" w:lineRule="auto"/>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683F05">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עמי קובו</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683F05">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sidR="00683F05">
                  <w:rPr>
                    <w:rFonts w:cs="David"/>
                    <w:b/>
                    <w:bCs/>
                    <w:sz w:val="26"/>
                    <w:szCs w:val="26"/>
                    <w:rtl/>
                  </w:rPr>
                  <w:t>עורר</w:t>
                </w:r>
                <w:r w:rsidR="00683F05">
                  <w:rPr>
                    <w:rFonts w:cs="David" w:hint="cs"/>
                    <w:b/>
                    <w:bCs/>
                    <w:sz w:val="26"/>
                    <w:szCs w:val="26"/>
                    <w:rtl/>
                  </w:rPr>
                  <w:t>ת</w:t>
                </w:r>
              </w:sdtContent>
            </w:sdt>
          </w:p>
        </w:tc>
        <w:tc>
          <w:tcPr>
            <w:tcW w:w="5922" w:type="dxa"/>
            <w:gridSpan w:val="2"/>
          </w:tcPr>
          <w:p w:rsidR="005832BA" w:rsidRDefault="005832BA" w:rsidP="007F46CA">
            <w:pPr>
              <w:jc w:val="left"/>
              <w:rPr>
                <w:rtl/>
              </w:rPr>
            </w:pPr>
          </w:p>
          <w:p w:rsidR="00EB1D9D" w:rsidRDefault="00F30675" w:rsidP="00683F05">
            <w:pPr>
              <w:jc w:val="left"/>
              <w:rPr>
                <w:rFonts w:cs="David"/>
                <w:b/>
                <w:bCs/>
                <w:sz w:val="26"/>
                <w:szCs w:val="26"/>
                <w:rtl/>
              </w:rPr>
            </w:pPr>
            <w:r>
              <w:rPr>
                <w:rFonts w:hint="cs"/>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מדינת ישראל</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683F05">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משיב</w:t>
                </w:r>
              </w:sdtContent>
            </w:sdt>
          </w:p>
        </w:tc>
        <w:tc>
          <w:tcPr>
            <w:tcW w:w="5922" w:type="dxa"/>
            <w:gridSpan w:val="2"/>
          </w:tcPr>
          <w:p w:rsidR="001705B8" w:rsidRDefault="00F30675" w:rsidP="007F46CA">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Pr>
                    <w:rFonts w:cs="David"/>
                    <w:b/>
                    <w:bCs/>
                    <w:sz w:val="26"/>
                    <w:szCs w:val="26"/>
                    <w:rtl/>
                  </w:rPr>
                  <w:t>יוסף עודה (עציר)</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 xml:space="preserve">תושבי </w:t>
                </w:r>
                <w:proofErr w:type="spellStart"/>
                <w:r w:rsidR="0089339C">
                  <w:rPr>
                    <w:rFonts w:cs="David" w:hint="eastAsia"/>
                    <w:b/>
                    <w:bCs/>
                    <w:sz w:val="26"/>
                    <w:szCs w:val="26"/>
                    <w:rtl/>
                  </w:rPr>
                  <w:t>איו"ש</w:t>
                </w:r>
                <w:proofErr w:type="spellEnd"/>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405018805</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683F05" w:rsidRDefault="00683F05" w:rsidP="00683F05">
      <w:pPr>
        <w:jc w:val="both"/>
        <w:rPr>
          <w:b/>
          <w:bCs/>
          <w:u w:val="single"/>
        </w:rPr>
      </w:pPr>
      <w:r>
        <w:rPr>
          <w:rFonts w:hint="cs"/>
          <w:b/>
          <w:bCs/>
          <w:u w:val="single"/>
          <w:rtl/>
        </w:rPr>
        <w:t xml:space="preserve">נוכחים: </w:t>
      </w:r>
    </w:p>
    <w:p w:rsidR="00683F05" w:rsidRDefault="00683F05" w:rsidP="00683F05">
      <w:pPr>
        <w:jc w:val="both"/>
      </w:pPr>
      <w:r>
        <w:rPr>
          <w:rFonts w:hint="cs"/>
          <w:rtl/>
        </w:rPr>
        <w:t xml:space="preserve">ב"כ העוררת עו"ד </w:t>
      </w:r>
      <w:r w:rsidR="00956588">
        <w:rPr>
          <w:rFonts w:hint="cs"/>
          <w:rtl/>
        </w:rPr>
        <w:t xml:space="preserve">מור שקים </w:t>
      </w:r>
    </w:p>
    <w:p w:rsidR="00683F05" w:rsidRDefault="00683F05" w:rsidP="004B7C88">
      <w:pPr>
        <w:jc w:val="both"/>
        <w:rPr>
          <w:rtl/>
        </w:rPr>
      </w:pPr>
      <w:r>
        <w:rPr>
          <w:rFonts w:hint="cs"/>
          <w:rtl/>
        </w:rPr>
        <w:t>ב"כ המשיב</w:t>
      </w:r>
      <w:r w:rsidR="004B7C88">
        <w:rPr>
          <w:rFonts w:hint="cs"/>
          <w:rtl/>
        </w:rPr>
        <w:t xml:space="preserve"> עו"ד איריס אהרונוב ומתמחה עבד חאג' יחיא </w:t>
      </w:r>
    </w:p>
    <w:p w:rsidR="00683F05" w:rsidRDefault="00683F05" w:rsidP="00683F05">
      <w:pPr>
        <w:jc w:val="both"/>
        <w:rPr>
          <w:rtl/>
        </w:rPr>
      </w:pPr>
      <w:r>
        <w:rPr>
          <w:rFonts w:hint="cs"/>
          <w:rtl/>
        </w:rPr>
        <w:t xml:space="preserve">המשיב הובא באמצעות </w:t>
      </w:r>
      <w:r>
        <w:t>VC</w:t>
      </w:r>
      <w:r>
        <w:rPr>
          <w:rtl/>
        </w:rPr>
        <w:t xml:space="preserve"> </w:t>
      </w:r>
      <w:r>
        <w:rPr>
          <w:rFonts w:hint="cs"/>
          <w:rtl/>
        </w:rPr>
        <w:t xml:space="preserve">– המשיב זוהה על ידי באת כוחו  </w:t>
      </w:r>
    </w:p>
    <w:p w:rsidR="009F2356" w:rsidRDefault="009F2356">
      <w:pPr>
        <w:spacing w:line="360" w:lineRule="auto"/>
        <w:jc w:val="both"/>
        <w:rPr>
          <w:sz w:val="6"/>
          <w:szCs w:val="6"/>
          <w:rtl/>
        </w:rPr>
      </w:pPr>
      <w:r>
        <w:rPr>
          <w:sz w:val="6"/>
          <w:szCs w:val="6"/>
          <w:rtl/>
        </w:rPr>
        <w:t>&lt;#1#&gt;</w:t>
      </w:r>
    </w:p>
    <w:p w:rsidR="009F2356" w:rsidRDefault="009F2356" w:rsidP="00E06ED4">
      <w:pPr>
        <w:pStyle w:val="12"/>
        <w:rPr>
          <w:b w:val="0"/>
          <w:bCs w:val="0"/>
          <w:u w:val="none"/>
          <w:rtl/>
        </w:rPr>
      </w:pPr>
    </w:p>
    <w:p w:rsidR="00E5293C" w:rsidRDefault="00E5293C" w:rsidP="00E5293C">
      <w:pPr>
        <w:spacing w:line="360" w:lineRule="auto"/>
        <w:jc w:val="both"/>
        <w:rPr>
          <w:rtl/>
        </w:rPr>
      </w:pPr>
    </w:p>
    <w:p w:rsidR="00B75F6C" w:rsidRDefault="00B75F6C" w:rsidP="00E06ED4">
      <w:pPr>
        <w:spacing w:line="360" w:lineRule="auto"/>
        <w:jc w:val="both"/>
        <w:rPr>
          <w:sz w:val="6"/>
          <w:szCs w:val="6"/>
        </w:rPr>
      </w:pPr>
      <w:r>
        <w:rPr>
          <w:sz w:val="6"/>
          <w:szCs w:val="6"/>
          <w:rtl/>
        </w:rPr>
        <w:t>&lt;#2#&gt;</w:t>
      </w:r>
    </w:p>
    <w:p w:rsidR="00B75F6C" w:rsidRDefault="00B75F6C">
      <w:pPr>
        <w:spacing w:line="360" w:lineRule="auto"/>
        <w:jc w:val="center"/>
        <w:rPr>
          <w:rFonts w:ascii="Arial" w:hAnsi="Arial"/>
          <w:b/>
          <w:bCs/>
          <w:sz w:val="28"/>
          <w:szCs w:val="28"/>
          <w:u w:val="single"/>
          <w:rtl/>
        </w:rPr>
      </w:pPr>
      <w:r>
        <w:rPr>
          <w:rFonts w:ascii="Arial" w:hAnsi="Arial"/>
          <w:b/>
          <w:bCs/>
          <w:sz w:val="28"/>
          <w:szCs w:val="28"/>
          <w:u w:val="single"/>
          <w:rtl/>
        </w:rPr>
        <w:t>החלטה</w:t>
      </w:r>
    </w:p>
    <w:p w:rsidR="00B75F6C" w:rsidRDefault="00B75F6C" w:rsidP="00D504A2">
      <w:pPr>
        <w:spacing w:line="360" w:lineRule="auto"/>
        <w:jc w:val="both"/>
        <w:rPr>
          <w:rtl/>
        </w:rPr>
      </w:pPr>
    </w:p>
    <w:p w:rsidR="00D504A2" w:rsidRDefault="00D504A2" w:rsidP="00664FD8">
      <w:pPr>
        <w:spacing w:line="360" w:lineRule="auto"/>
        <w:jc w:val="both"/>
      </w:pPr>
      <w:r>
        <w:rPr>
          <w:rtl/>
        </w:rPr>
        <w:t xml:space="preserve">ערר על החלטת בית משפט השלום בראשון לציון (כב' השופט העמית ש' שטיין) מיום 22.10.23 אשר הורה על שחרורו של המשיב. </w:t>
      </w:r>
    </w:p>
    <w:p w:rsidR="00D504A2" w:rsidRDefault="00D504A2" w:rsidP="00664FD8">
      <w:pPr>
        <w:spacing w:line="360" w:lineRule="auto"/>
        <w:jc w:val="both"/>
      </w:pPr>
    </w:p>
    <w:p w:rsidR="00D504A2" w:rsidRDefault="00D504A2" w:rsidP="00664FD8">
      <w:pPr>
        <w:spacing w:line="360" w:lineRule="auto"/>
        <w:jc w:val="both"/>
      </w:pPr>
      <w:r>
        <w:rPr>
          <w:rtl/>
        </w:rPr>
        <w:t>יצוין כי נגד המשיב הוגש כתב אישום המייחס לו עבירה של שהייה בלתי חוקית בישראל. על פי המתואר בעובדות כתב האישום</w:t>
      </w:r>
      <w:r w:rsidR="00664FD8">
        <w:rPr>
          <w:rFonts w:hint="cs"/>
          <w:rtl/>
        </w:rPr>
        <w:t>,</w:t>
      </w:r>
      <w:r>
        <w:rPr>
          <w:rtl/>
        </w:rPr>
        <w:t xml:space="preserve"> הנאשם הוא תושב האזור אשר החזיק באישור שהייה בישראל בין התאריכים 31.7.23 עד 26.1.24 בין השעות 08:00 עד 22:00. החל מיום 29.9.23 חל סגר בישראל. ביום 22.10.23 בשעה 02:23 שהה הנאשם בסמוך לתחנת דלק ברחובות.</w:t>
      </w:r>
    </w:p>
    <w:p w:rsidR="00D504A2" w:rsidRDefault="00D504A2" w:rsidP="00664FD8">
      <w:pPr>
        <w:spacing w:line="360" w:lineRule="auto"/>
        <w:jc w:val="both"/>
      </w:pPr>
    </w:p>
    <w:p w:rsidR="00D504A2" w:rsidRDefault="00D504A2" w:rsidP="00664FD8">
      <w:pPr>
        <w:spacing w:line="360" w:lineRule="auto"/>
        <w:jc w:val="both"/>
        <w:rPr>
          <w:rtl/>
        </w:rPr>
      </w:pPr>
      <w:r>
        <w:rPr>
          <w:rtl/>
        </w:rPr>
        <w:t xml:space="preserve">בד בבד עם הגשת כתב האישום הוגשה נגד המשיב בקשה למעצרו עד תום ההליכים. בבקשה נטען כי המשיב הוא תושב הרשות הפלסטינית אשר נכנס לישראל ללא אישורים ומבלי שעבר את "המסננת </w:t>
      </w:r>
      <w:proofErr w:type="spellStart"/>
      <w:r>
        <w:rPr>
          <w:rtl/>
        </w:rPr>
        <w:t>הבטחונית</w:t>
      </w:r>
      <w:proofErr w:type="spellEnd"/>
      <w:r>
        <w:rPr>
          <w:rtl/>
        </w:rPr>
        <w:t>". עוד נטען בבקשה כי מדינת ישראל נמצאת עתה במלחמה שכבר גבתה מאות קורבנות, ומש</w:t>
      </w:r>
      <w:r w:rsidR="00664FD8">
        <w:rPr>
          <w:rFonts w:hint="cs"/>
          <w:rtl/>
        </w:rPr>
        <w:t>כ</w:t>
      </w:r>
      <w:r>
        <w:rPr>
          <w:rtl/>
        </w:rPr>
        <w:t xml:space="preserve">ך אוכלוסיית השוהים הבלתי חוקיים מהווה סיכון משמעותי לביטחון הציבור. </w:t>
      </w:r>
    </w:p>
    <w:p w:rsidR="00D504A2" w:rsidRDefault="00D504A2" w:rsidP="00664FD8">
      <w:pPr>
        <w:spacing w:line="360" w:lineRule="auto"/>
        <w:jc w:val="both"/>
        <w:rPr>
          <w:rtl/>
        </w:rPr>
      </w:pPr>
    </w:p>
    <w:p w:rsidR="00D504A2" w:rsidRDefault="00D504A2" w:rsidP="00664FD8">
      <w:pPr>
        <w:spacing w:line="360" w:lineRule="auto"/>
        <w:jc w:val="both"/>
        <w:rPr>
          <w:rtl/>
        </w:rPr>
      </w:pPr>
      <w:r>
        <w:rPr>
          <w:rtl/>
        </w:rPr>
        <w:t xml:space="preserve">בית משפט השלום התייחס לכך שלמשיב היתר שהייה בישראל במועד הרלוונטי בין השעות 08:00 עד 22:00, ולכך שאין לחובתו עבר פלילי, והורה על שחרור </w:t>
      </w:r>
      <w:r w:rsidR="00664FD8">
        <w:rPr>
          <w:rFonts w:hint="cs"/>
          <w:rtl/>
        </w:rPr>
        <w:t>המשיב</w:t>
      </w:r>
      <w:r>
        <w:rPr>
          <w:rtl/>
        </w:rPr>
        <w:t xml:space="preserve"> בערבויות של התחייבות בסך של 7,500 ₪, חתימת ערב צד ג' ישראלי בסך של 7,500 ₪ אשר יכול שתיחתם בתחנת המשטרה, והפקדת מזומן בסך של 1,000 ₪. </w:t>
      </w:r>
    </w:p>
    <w:p w:rsidR="00D504A2" w:rsidRDefault="00D504A2" w:rsidP="00664FD8">
      <w:pPr>
        <w:spacing w:line="360" w:lineRule="auto"/>
        <w:jc w:val="both"/>
        <w:rPr>
          <w:rtl/>
        </w:rPr>
      </w:pPr>
    </w:p>
    <w:p w:rsidR="00D504A2" w:rsidRDefault="00D504A2" w:rsidP="00664FD8">
      <w:pPr>
        <w:spacing w:line="360" w:lineRule="auto"/>
        <w:jc w:val="both"/>
        <w:rPr>
          <w:rtl/>
        </w:rPr>
      </w:pPr>
      <w:r>
        <w:rPr>
          <w:rtl/>
        </w:rPr>
        <w:lastRenderedPageBreak/>
        <w:t xml:space="preserve">לאחר שנשמעו טיעוני הצדדים ולאור הערות בית המשפט, הסכימה ב"כ המבקשת, עו"ד מור שקים, לאור הנסיבות הייחודיות של המקרה שבו המשיב החזיק בהיתר שהייה בישראל כדין לשעות מסוימות, ומכאן שעבר את "המסננת </w:t>
      </w:r>
      <w:proofErr w:type="spellStart"/>
      <w:r>
        <w:rPr>
          <w:rtl/>
        </w:rPr>
        <w:t>הבטחונית</w:t>
      </w:r>
      <w:proofErr w:type="spellEnd"/>
      <w:r>
        <w:rPr>
          <w:rtl/>
        </w:rPr>
        <w:t xml:space="preserve">", שלא לעמוד על מעצרו עד תום ההליכים, ולהסתפק בהחמרת הערבויות. ב"כ המשיב, עו"ד איריס אהרונוב, הסכימה אף היא להכבדת הערבויות, אם כי ביקשה שאף הן </w:t>
      </w:r>
      <w:r w:rsidR="00664FD8">
        <w:rPr>
          <w:rFonts w:hint="cs"/>
          <w:rtl/>
        </w:rPr>
        <w:t xml:space="preserve">תהינה </w:t>
      </w:r>
      <w:r>
        <w:rPr>
          <w:rtl/>
        </w:rPr>
        <w:t xml:space="preserve">בפרופורציה לנסיבות המקרה. </w:t>
      </w:r>
    </w:p>
    <w:p w:rsidR="00D504A2" w:rsidRDefault="00D504A2" w:rsidP="00664FD8">
      <w:pPr>
        <w:spacing w:line="360" w:lineRule="auto"/>
        <w:jc w:val="both"/>
        <w:rPr>
          <w:rtl/>
        </w:rPr>
      </w:pPr>
    </w:p>
    <w:p w:rsidR="00D504A2" w:rsidRDefault="00D504A2" w:rsidP="00664FD8">
      <w:pPr>
        <w:spacing w:line="360" w:lineRule="auto"/>
        <w:jc w:val="both"/>
        <w:rPr>
          <w:rtl/>
        </w:rPr>
      </w:pPr>
      <w:r>
        <w:rPr>
          <w:rtl/>
        </w:rPr>
        <w:t xml:space="preserve">ביום 7.10.23 פתח ארגון החמאס במתקפה רצחנית על מדינת ישראל. מציאות חיינו התהפכה באחת. בעקבות זאת, אין עוררין על כך שמדיניות המעצרים, ואף הענישה, כלפי שוהים בלתי חוקיים צריכה להשתנות אף היא. גם פסיקת בית המשפט העליון בהלכת </w:t>
      </w:r>
      <w:proofErr w:type="spellStart"/>
      <w:r>
        <w:rPr>
          <w:rtl/>
        </w:rPr>
        <w:t>קונדוס</w:t>
      </w:r>
      <w:proofErr w:type="spellEnd"/>
      <w:r>
        <w:rPr>
          <w:rtl/>
        </w:rPr>
        <w:t xml:space="preserve"> (</w:t>
      </w:r>
      <w:proofErr w:type="spellStart"/>
      <w:r>
        <w:rPr>
          <w:rtl/>
        </w:rPr>
        <w:t>בש"פ</w:t>
      </w:r>
      <w:proofErr w:type="spellEnd"/>
      <w:r>
        <w:rPr>
          <w:rtl/>
        </w:rPr>
        <w:t xml:space="preserve"> 6781/13 </w:t>
      </w:r>
      <w:proofErr w:type="spellStart"/>
      <w:r>
        <w:rPr>
          <w:b/>
          <w:bCs/>
          <w:rtl/>
        </w:rPr>
        <w:t>קונדוס</w:t>
      </w:r>
      <w:proofErr w:type="spellEnd"/>
      <w:r>
        <w:rPr>
          <w:b/>
          <w:bCs/>
          <w:rtl/>
        </w:rPr>
        <w:t xml:space="preserve"> נ' מדינת ישראל</w:t>
      </w:r>
      <w:r>
        <w:rPr>
          <w:rtl/>
        </w:rPr>
        <w:t xml:space="preserve"> (4.11.13) מכירה בכך ששינוי הנסיבות, עשוי לחייב שינוי מדיניות.  לכן, אם ברירת המחדל קודם לכן בעניינם של שוהים בלתי חוקיים הייתה של שחרור, כעת עליה להיות של מעצר. נקודת האיזון השתנתה. שינוי המצב </w:t>
      </w:r>
      <w:proofErr w:type="spellStart"/>
      <w:r>
        <w:rPr>
          <w:rtl/>
        </w:rPr>
        <w:t>הבטחוני</w:t>
      </w:r>
      <w:proofErr w:type="spellEnd"/>
      <w:r>
        <w:rPr>
          <w:rtl/>
        </w:rPr>
        <w:t xml:space="preserve"> מחייב את הקשחת מדיניות המעצרים כלפי שוהים בלתי חוקיים, ואף כלפי אלה שנכנסו לישראל לצרכי עבודה בלבד. עם זאת, גם מדיניות חדשה של הקשחה, מחייבת התייחסות לנסיבות הפרטניות של כל מקרה ומקרה, ולא ניתן לקבוע כלל אחיד לגבי כל השוהים בלתי חוקיים, מבלי לבחון כל מקרה לגופו. בעניין זה יש להבחין, למשל, בין תושב עזה לתושב </w:t>
      </w:r>
      <w:proofErr w:type="spellStart"/>
      <w:r>
        <w:rPr>
          <w:rtl/>
        </w:rPr>
        <w:t>איו"ש</w:t>
      </w:r>
      <w:proofErr w:type="spellEnd"/>
      <w:r>
        <w:rPr>
          <w:rtl/>
        </w:rPr>
        <w:t>, בין מי שיש לחובתו עבר פלילי או בטחוני למי שאין ל</w:t>
      </w:r>
      <w:r w:rsidR="00664FD8">
        <w:rPr>
          <w:rFonts w:hint="cs"/>
          <w:rtl/>
        </w:rPr>
        <w:t>חובת</w:t>
      </w:r>
      <w:r>
        <w:rPr>
          <w:rtl/>
        </w:rPr>
        <w:t xml:space="preserve">ו עבר פלילי/בטחוני כלשהו, בין מי שהוא בגיר לבין קטין, בין מי שיש ברשותו היתר לשעות מסוימות או לאזורים מסוימים, למי שאין ברשותו היתר כאמור, בין מי שביצע עבירות נלווית למי שלא ביצע עבירות נלוות ועוד. בסופו של דבר, יש ליישם מדיניות מעצרים חדשה של הקשחה, אך תוך בחינה פרטנית של כל מקרה ומקרה. כפי שציין כב' השופט ח' </w:t>
      </w:r>
      <w:proofErr w:type="spellStart"/>
      <w:r>
        <w:rPr>
          <w:rtl/>
        </w:rPr>
        <w:t>טרסי</w:t>
      </w:r>
      <w:proofErr w:type="spellEnd"/>
      <w:r>
        <w:rPr>
          <w:rtl/>
        </w:rPr>
        <w:t xml:space="preserve"> (</w:t>
      </w:r>
      <w:proofErr w:type="spellStart"/>
      <w:r>
        <w:rPr>
          <w:rtl/>
        </w:rPr>
        <w:t>עמ"ת</w:t>
      </w:r>
      <w:proofErr w:type="spellEnd"/>
      <w:r>
        <w:rPr>
          <w:rtl/>
        </w:rPr>
        <w:t xml:space="preserve"> (מח' מרכז) 23771-10-23 </w:t>
      </w:r>
      <w:r>
        <w:rPr>
          <w:b/>
          <w:bCs/>
          <w:rtl/>
        </w:rPr>
        <w:t xml:space="preserve">מדינת ישראל נ' </w:t>
      </w:r>
      <w:proofErr w:type="spellStart"/>
      <w:r>
        <w:rPr>
          <w:b/>
          <w:bCs/>
          <w:rtl/>
        </w:rPr>
        <w:t>עמראן</w:t>
      </w:r>
      <w:proofErr w:type="spellEnd"/>
      <w:r>
        <w:rPr>
          <w:rtl/>
        </w:rPr>
        <w:t xml:space="preserve"> (17.10.23) "אם יש סיכון – אין התלבטות". עיינתי אף בהחלטתו של כב' השופט קרשן </w:t>
      </w:r>
      <w:proofErr w:type="spellStart"/>
      <w:r>
        <w:rPr>
          <w:rtl/>
        </w:rPr>
        <w:t>בעמ"ת</w:t>
      </w:r>
      <w:proofErr w:type="spellEnd"/>
      <w:r>
        <w:rPr>
          <w:rtl/>
        </w:rPr>
        <w:t xml:space="preserve"> (מח' מרכז) 26204-10-23 </w:t>
      </w:r>
      <w:r>
        <w:rPr>
          <w:b/>
          <w:bCs/>
          <w:rtl/>
        </w:rPr>
        <w:t>פלוני נ' מדינת ישראל</w:t>
      </w:r>
      <w:r>
        <w:rPr>
          <w:rtl/>
        </w:rPr>
        <w:t xml:space="preserve"> (18.10.23), ואף הוא, במקביל לקביעתו כי נדרשת מדיניות מחמירה וגורפת של מעצר שוהים בלתי חוקיים, התייחס באופן פרטני לכך שאותו שוהה אשר הובא לפניו היה קטין. </w:t>
      </w:r>
    </w:p>
    <w:p w:rsidR="00D504A2" w:rsidRDefault="00D504A2" w:rsidP="00664FD8">
      <w:pPr>
        <w:spacing w:line="360" w:lineRule="auto"/>
        <w:jc w:val="both"/>
        <w:rPr>
          <w:rtl/>
        </w:rPr>
      </w:pPr>
    </w:p>
    <w:p w:rsidR="00D504A2" w:rsidRDefault="00D504A2" w:rsidP="00664FD8">
      <w:pPr>
        <w:spacing w:line="360" w:lineRule="auto"/>
        <w:jc w:val="both"/>
        <w:rPr>
          <w:rtl/>
        </w:rPr>
      </w:pPr>
      <w:r>
        <w:rPr>
          <w:rtl/>
        </w:rPr>
        <w:t xml:space="preserve">בכל מקרה, גם כאשר בית המשפט משחרר כעת שוהים בלתי חוקיים, מדיניות קביעת הערבויות אף היא צריכה להיות מחמירה יותר משהייתה טרם ה-7.10.23, וזאת כדי להבטיח את התייצבות הנאשמים לדיון במשפט, וזאת אף בהתייחס למדיניות הענישה העדכנית, שגם היא הוחמרה בימים אלה (ראו </w:t>
      </w:r>
      <w:proofErr w:type="spellStart"/>
      <w:r>
        <w:rPr>
          <w:rtl/>
        </w:rPr>
        <w:t>עפ"ג</w:t>
      </w:r>
      <w:proofErr w:type="spellEnd"/>
      <w:r>
        <w:rPr>
          <w:rtl/>
        </w:rPr>
        <w:t xml:space="preserve"> (מח' ב"ש) 31211-10-23 </w:t>
      </w:r>
      <w:r>
        <w:rPr>
          <w:b/>
          <w:bCs/>
          <w:rtl/>
        </w:rPr>
        <w:t xml:space="preserve">מדינת ישראל נ' </w:t>
      </w:r>
      <w:proofErr w:type="spellStart"/>
      <w:r>
        <w:rPr>
          <w:b/>
          <w:bCs/>
          <w:rtl/>
        </w:rPr>
        <w:t>אלנגאר</w:t>
      </w:r>
      <w:proofErr w:type="spellEnd"/>
      <w:r>
        <w:rPr>
          <w:rtl/>
        </w:rPr>
        <w:t xml:space="preserve"> (22.10.23). במקרים שבהם לא עולה בידי הנאשמים לעמוד בערבויות, כמו גם במקרים שבהם הם נעצרים עד תום ההליכים, בתי משפט השלום מאפשרים להם, בהתאם לנהלים ולהנחיות, לסיים את התיק העיקרי בהקדם, כך שנמנע מצב שבו תקופת מעצרם תעלה על המאסר הצפוי להם. </w:t>
      </w:r>
    </w:p>
    <w:p w:rsidR="00D504A2" w:rsidRDefault="00D504A2" w:rsidP="00664FD8">
      <w:pPr>
        <w:spacing w:line="360" w:lineRule="auto"/>
        <w:jc w:val="both"/>
        <w:rPr>
          <w:rtl/>
        </w:rPr>
      </w:pPr>
    </w:p>
    <w:p w:rsidR="00D504A2" w:rsidRDefault="00D504A2" w:rsidP="00664FD8">
      <w:pPr>
        <w:spacing w:line="360" w:lineRule="auto"/>
        <w:jc w:val="both"/>
        <w:rPr>
          <w:rtl/>
        </w:rPr>
      </w:pPr>
      <w:r>
        <w:rPr>
          <w:rtl/>
        </w:rPr>
        <w:lastRenderedPageBreak/>
        <w:t xml:space="preserve">במקרה הנוכחי, סבורני שיש לכבד את הסכמת הצדדים, ובנסיבות הייחודיות של המקרה, שבהן המשיב החזיק בידיו אישור כניסה לישראל לחלק משעות היממה, והוא עבר את בדיקת גורמי </w:t>
      </w:r>
      <w:proofErr w:type="spellStart"/>
      <w:r>
        <w:rPr>
          <w:rtl/>
        </w:rPr>
        <w:t>הבטחון</w:t>
      </w:r>
      <w:proofErr w:type="spellEnd"/>
      <w:r>
        <w:rPr>
          <w:rtl/>
        </w:rPr>
        <w:t xml:space="preserve">, ובשים לב לשינוי המדיניות בעקבות המלחמה, יש להורות על הכבדה משמעותית של הערבויות שנקבעו על ידי בית משפט השלום. </w:t>
      </w:r>
    </w:p>
    <w:p w:rsidR="00D504A2" w:rsidRDefault="00D504A2" w:rsidP="00664FD8">
      <w:pPr>
        <w:spacing w:line="360" w:lineRule="auto"/>
        <w:jc w:val="both"/>
        <w:rPr>
          <w:rtl/>
        </w:rPr>
      </w:pPr>
    </w:p>
    <w:p w:rsidR="00D504A2" w:rsidRDefault="00D504A2" w:rsidP="00664FD8">
      <w:pPr>
        <w:spacing w:line="360" w:lineRule="auto"/>
        <w:jc w:val="both"/>
        <w:rPr>
          <w:rtl/>
        </w:rPr>
      </w:pPr>
      <w:r>
        <w:rPr>
          <w:rtl/>
        </w:rPr>
        <w:t xml:space="preserve">בשולי הדברים אציין כי בית משפט השלום הורה על עיכוב ביצוע החלטתו למשך 24 שעות בלבד, ולא למשך 48 שעות בהתאם לסמכותו הקבועה בחוק, וזאת ללא הנמקה כלשהי. סבורני כי ראוי היה שבית המשפט ינמק את החלטתו לדחות את בקשת המבקשת לעיכוב ביצוע למשך 48 לשם הגשת הערר, וככל שלא קיימת הנמקה מתאימה, ראוי היה להעניק את עיכוב הביצוע המבוקש. </w:t>
      </w:r>
    </w:p>
    <w:p w:rsidR="00D504A2" w:rsidRDefault="00D504A2" w:rsidP="00664FD8">
      <w:pPr>
        <w:spacing w:line="360" w:lineRule="auto"/>
        <w:jc w:val="both"/>
        <w:rPr>
          <w:rtl/>
        </w:rPr>
      </w:pPr>
    </w:p>
    <w:p w:rsidR="00D504A2" w:rsidRDefault="00D504A2" w:rsidP="00664FD8">
      <w:pPr>
        <w:spacing w:line="360" w:lineRule="auto"/>
        <w:jc w:val="both"/>
        <w:rPr>
          <w:rtl/>
        </w:rPr>
      </w:pPr>
      <w:r>
        <w:rPr>
          <w:rtl/>
        </w:rPr>
        <w:t xml:space="preserve">אשר על כן, אני מקבל את הערר ומורה כי המשיב ישוחרר בתנאים הבאים: </w:t>
      </w:r>
    </w:p>
    <w:p w:rsidR="00D504A2" w:rsidRDefault="00D504A2" w:rsidP="00664FD8">
      <w:pPr>
        <w:spacing w:line="360" w:lineRule="auto"/>
        <w:jc w:val="both"/>
        <w:rPr>
          <w:rtl/>
        </w:rPr>
      </w:pPr>
    </w:p>
    <w:p w:rsidR="00D504A2" w:rsidRDefault="00D504A2" w:rsidP="00664FD8">
      <w:pPr>
        <w:pStyle w:val="ac"/>
        <w:numPr>
          <w:ilvl w:val="0"/>
          <w:numId w:val="18"/>
        </w:numPr>
        <w:spacing w:line="360" w:lineRule="auto"/>
        <w:jc w:val="both"/>
        <w:rPr>
          <w:rtl/>
        </w:rPr>
      </w:pPr>
      <w:r>
        <w:rPr>
          <w:rFonts w:ascii="David" w:hAnsi="David" w:cs="David"/>
          <w:sz w:val="24"/>
          <w:szCs w:val="24"/>
          <w:rtl/>
        </w:rPr>
        <w:t xml:space="preserve">חתימה על התחייבות עצמית בסך של 7,500 ₪. </w:t>
      </w:r>
    </w:p>
    <w:p w:rsidR="00D504A2" w:rsidRDefault="00D504A2" w:rsidP="00664FD8">
      <w:pPr>
        <w:pStyle w:val="ac"/>
        <w:numPr>
          <w:ilvl w:val="0"/>
          <w:numId w:val="18"/>
        </w:numPr>
        <w:spacing w:line="360" w:lineRule="auto"/>
        <w:jc w:val="both"/>
        <w:rPr>
          <w:rtl/>
        </w:rPr>
      </w:pPr>
      <w:r>
        <w:rPr>
          <w:rFonts w:ascii="David" w:hAnsi="David" w:cs="David"/>
          <w:sz w:val="24"/>
          <w:szCs w:val="24"/>
          <w:rtl/>
        </w:rPr>
        <w:t>חתימת ערב צד ג' ישראלי בסך של 7,500 ₪, אשר יאושר על ידי בית משפט השלום.</w:t>
      </w:r>
    </w:p>
    <w:p w:rsidR="00D504A2" w:rsidRDefault="00D504A2" w:rsidP="00664FD8">
      <w:pPr>
        <w:pStyle w:val="ac"/>
        <w:numPr>
          <w:ilvl w:val="0"/>
          <w:numId w:val="18"/>
        </w:numPr>
        <w:spacing w:line="360" w:lineRule="auto"/>
        <w:jc w:val="both"/>
      </w:pPr>
      <w:r>
        <w:rPr>
          <w:rFonts w:ascii="David" w:hAnsi="David" w:cs="David"/>
          <w:sz w:val="24"/>
          <w:szCs w:val="24"/>
          <w:rtl/>
        </w:rPr>
        <w:t xml:space="preserve">הפקדת מזומן בסך של 5,000 ₪. </w:t>
      </w:r>
    </w:p>
    <w:p w:rsidR="00D504A2" w:rsidRDefault="00D504A2" w:rsidP="00664FD8">
      <w:pPr>
        <w:spacing w:line="360" w:lineRule="auto"/>
        <w:jc w:val="both"/>
      </w:pPr>
    </w:p>
    <w:p w:rsidR="00D504A2" w:rsidRDefault="00D504A2" w:rsidP="00060FD1">
      <w:pPr>
        <w:spacing w:line="360" w:lineRule="auto"/>
        <w:jc w:val="both"/>
      </w:pPr>
      <w:r>
        <w:rPr>
          <w:rtl/>
        </w:rPr>
        <w:t>היה והמשיב לא יעמוד בתנאי השחרור, יובא לדיון בבית משפט השלום</w:t>
      </w:r>
      <w:r w:rsidR="00060FD1">
        <w:rPr>
          <w:rFonts w:hint="cs"/>
          <w:rtl/>
        </w:rPr>
        <w:t xml:space="preserve">, באמצעות היוועדות חזותית, </w:t>
      </w:r>
      <w:r>
        <w:rPr>
          <w:rtl/>
        </w:rPr>
        <w:t xml:space="preserve"> ביום </w:t>
      </w:r>
      <w:r w:rsidR="00060FD1">
        <w:rPr>
          <w:rFonts w:hint="cs"/>
          <w:rtl/>
        </w:rPr>
        <w:t>25</w:t>
      </w:r>
      <w:r>
        <w:rPr>
          <w:rtl/>
        </w:rPr>
        <w:t xml:space="preserve">.10.23 בשעה </w:t>
      </w:r>
      <w:r w:rsidR="00060FD1">
        <w:rPr>
          <w:rFonts w:hint="cs"/>
          <w:rtl/>
        </w:rPr>
        <w:t>11</w:t>
      </w:r>
      <w:r>
        <w:rPr>
          <w:rtl/>
        </w:rPr>
        <w:t>:</w:t>
      </w:r>
      <w:r w:rsidR="00060FD1">
        <w:rPr>
          <w:rFonts w:hint="cs"/>
          <w:rtl/>
        </w:rPr>
        <w:t>30</w:t>
      </w:r>
      <w:r>
        <w:rPr>
          <w:rtl/>
        </w:rPr>
        <w:t xml:space="preserve">. </w:t>
      </w:r>
    </w:p>
    <w:p w:rsidR="00D504A2" w:rsidRDefault="00D504A2" w:rsidP="00664FD8">
      <w:pPr>
        <w:spacing w:line="360" w:lineRule="auto"/>
        <w:jc w:val="both"/>
        <w:rPr>
          <w:rtl/>
        </w:rPr>
      </w:pPr>
    </w:p>
    <w:p w:rsidR="00D504A2" w:rsidRDefault="00D504A2" w:rsidP="00664FD8">
      <w:pPr>
        <w:spacing w:line="360" w:lineRule="auto"/>
        <w:jc w:val="both"/>
        <w:rPr>
          <w:rtl/>
        </w:rPr>
      </w:pPr>
      <w:r>
        <w:rPr>
          <w:rtl/>
        </w:rPr>
        <w:t>השב"ס מתבקש לאפשר למשיב להוציא מתוך הטלפון הנייד השייך לו, שנמצא בפיקדון בשב"ס מספרי טל</w:t>
      </w:r>
      <w:r w:rsidR="00060FD1">
        <w:rPr>
          <w:rtl/>
        </w:rPr>
        <w:t>פון לצורך התקשרות עם ערב צד ג'</w:t>
      </w:r>
      <w:r w:rsidR="00060FD1">
        <w:rPr>
          <w:rFonts w:hint="cs"/>
          <w:rtl/>
        </w:rPr>
        <w:t xml:space="preserve"> וכן שיחות טלפון. </w:t>
      </w:r>
    </w:p>
    <w:p w:rsidR="00D504A2" w:rsidRDefault="00D504A2" w:rsidP="00664FD8">
      <w:pPr>
        <w:spacing w:line="360" w:lineRule="auto"/>
        <w:jc w:val="both"/>
        <w:rPr>
          <w:rtl/>
        </w:rPr>
      </w:pPr>
    </w:p>
    <w:p w:rsidR="00D504A2" w:rsidRDefault="00D504A2" w:rsidP="00664FD8">
      <w:pPr>
        <w:spacing w:line="360" w:lineRule="auto"/>
        <w:jc w:val="both"/>
        <w:rPr>
          <w:rFonts w:ascii="Calibri" w:hAnsi="Calibri" w:cs="Calibri"/>
          <w:sz w:val="22"/>
          <w:szCs w:val="22"/>
          <w:rtl/>
        </w:rPr>
      </w:pPr>
      <w:r>
        <w:rPr>
          <w:rtl/>
        </w:rPr>
        <w:t xml:space="preserve">פרוטוקול זה ישמש כפקודת שחרור/מעצר. </w:t>
      </w:r>
    </w:p>
    <w:p w:rsidR="00B75F6C" w:rsidRDefault="00B75F6C" w:rsidP="00664FD8">
      <w:pPr>
        <w:spacing w:line="360" w:lineRule="auto"/>
        <w:jc w:val="both"/>
      </w:pPr>
      <w:r>
        <w:rPr>
          <w:rtl/>
        </w:rPr>
        <w:t xml:space="preserve"> </w:t>
      </w:r>
    </w:p>
    <w:p w:rsidR="00B75F6C" w:rsidRDefault="00B75F6C" w:rsidP="00B75F6C">
      <w:pPr>
        <w:spacing w:line="360" w:lineRule="auto"/>
        <w:jc w:val="both"/>
        <w:rPr>
          <w:sz w:val="6"/>
          <w:szCs w:val="6"/>
        </w:rPr>
      </w:pPr>
      <w:r>
        <w:rPr>
          <w:sz w:val="6"/>
          <w:szCs w:val="6"/>
          <w:rtl/>
        </w:rPr>
        <w:t>&lt;#3#&gt;</w:t>
      </w:r>
    </w:p>
    <w:p w:rsidR="00B75F6C" w:rsidRDefault="00B75F6C" w:rsidP="003B08F6">
      <w:pPr>
        <w:rPr>
          <w:rtl/>
        </w:rPr>
      </w:pPr>
    </w:p>
    <w:p w:rsidR="00B75F6C" w:rsidRDefault="00B75F6C"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ח' חשוון תשפ"ד</w:t>
          </w:r>
        </w:sdtContent>
      </w:sdt>
      <w:r>
        <w:rPr>
          <w:rFonts w:hint="cs"/>
          <w:b/>
          <w:bCs/>
          <w:rtl/>
        </w:rPr>
        <w:t xml:space="preserve">, </w:t>
      </w:r>
      <w:sdt>
        <w:sdtPr>
          <w:rPr>
            <w:rtl/>
          </w:rPr>
          <w:alias w:val="2206"/>
          <w:tag w:val="2206"/>
          <w:id w:val="-1474593809"/>
          <w:text w:multiLine="1"/>
        </w:sdtPr>
        <w:sdtEndPr/>
        <w:sdtContent>
          <w:r>
            <w:rPr>
              <w:b/>
              <w:bCs/>
            </w:rPr>
            <w:t>23/10/2023</w:t>
          </w:r>
        </w:sdtContent>
      </w:sdt>
      <w:r>
        <w:rPr>
          <w:rFonts w:hint="cs"/>
          <w:b/>
          <w:bCs/>
          <w:rtl/>
        </w:rPr>
        <w:t xml:space="preserve"> במעמד הנוכחים.</w:t>
      </w:r>
    </w:p>
    <w:p w:rsidR="00B75F6C" w:rsidRDefault="00B75F6C"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75F6C" w:rsidTr="00CB46FB">
        <w:trPr>
          <w:trHeight w:val="316"/>
          <w:jc w:val="right"/>
        </w:trPr>
        <w:tc>
          <w:tcPr>
            <w:tcW w:w="3936" w:type="dxa"/>
            <w:vAlign w:val="center"/>
          </w:tcPr>
          <w:p w:rsidR="00B75F6C" w:rsidRDefault="00C06983" w:rsidP="00CB46FB">
            <w:pPr>
              <w:jc w:val="center"/>
            </w:pPr>
            <w:sdt>
              <w:sdtPr>
                <w:rPr>
                  <w:rtl/>
                </w:rPr>
                <w:alias w:val="MergeField"/>
                <w:tag w:val="2144"/>
                <w:id w:val="1420361541"/>
              </w:sdtPr>
              <w:sdtEndPr/>
              <w:sdtContent>
                <w:r w:rsidR="00B75F6C">
                  <w:rPr>
                    <w:noProof/>
                  </w:rPr>
                  <w:drawing>
                    <wp:inline distT="0" distB="0" distL="0" distR="0" wp14:editId="50D07946">
                      <wp:extent cx="15240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524000" cy="514350"/>
                              </a:xfrm>
                              <a:prstGeom prst="rect">
                                <a:avLst/>
                              </a:prstGeom>
                            </pic:spPr>
                          </pic:pic>
                        </a:graphicData>
                      </a:graphic>
                    </wp:inline>
                  </w:drawing>
                </w:r>
              </w:sdtContent>
            </w:sdt>
          </w:p>
          <w:p w:rsidR="00B75F6C" w:rsidRDefault="00B75F6C" w:rsidP="00CB46FB">
            <w:pPr>
              <w:jc w:val="center"/>
              <w:rPr>
                <w:rtl/>
              </w:rPr>
            </w:pPr>
          </w:p>
        </w:tc>
      </w:tr>
      <w:tr w:rsidR="00B75F6C" w:rsidTr="00CB46FB">
        <w:trPr>
          <w:trHeight w:val="361"/>
          <w:jc w:val="right"/>
        </w:trPr>
        <w:tc>
          <w:tcPr>
            <w:tcW w:w="3936" w:type="dxa"/>
            <w:vAlign w:val="center"/>
          </w:tcPr>
          <w:p w:rsidR="00B75F6C" w:rsidRPr="00C02017" w:rsidRDefault="00C06983" w:rsidP="00CB46FB">
            <w:pPr>
              <w:jc w:val="center"/>
              <w:rPr>
                <w:rFonts w:cs="David"/>
                <w:b/>
                <w:bCs/>
                <w:rtl/>
              </w:rPr>
            </w:pPr>
            <w:sdt>
              <w:sdtPr>
                <w:rPr>
                  <w:b/>
                  <w:bCs/>
                  <w:rtl/>
                </w:rPr>
                <w:alias w:val="2141"/>
                <w:tag w:val="2141"/>
                <w:id w:val="2119712613"/>
                <w:placeholder>
                  <w:docPart w:val="8B70820A17524342B30BA4CBDAD90009"/>
                </w:placeholder>
                <w:text w:multiLine="1"/>
              </w:sdtPr>
              <w:sdtEndPr/>
              <w:sdtContent>
                <w:r w:rsidR="00B75F6C">
                  <w:rPr>
                    <w:rFonts w:cs="David"/>
                    <w:b/>
                    <w:bCs/>
                    <w:rtl/>
                  </w:rPr>
                  <w:t>עמי</w:t>
                </w:r>
              </w:sdtContent>
            </w:sdt>
            <w:r w:rsidR="00B75F6C" w:rsidRPr="00C02017">
              <w:rPr>
                <w:rFonts w:cs="David" w:hint="cs"/>
                <w:b/>
                <w:bCs/>
                <w:rtl/>
              </w:rPr>
              <w:t xml:space="preserve"> </w:t>
            </w:r>
            <w:sdt>
              <w:sdtPr>
                <w:rPr>
                  <w:rFonts w:hint="cs"/>
                  <w:b/>
                  <w:bCs/>
                  <w:rtl/>
                </w:rPr>
                <w:alias w:val="2142"/>
                <w:tag w:val="2142"/>
                <w:id w:val="-26639521"/>
                <w:placeholder>
                  <w:docPart w:val="B550A186A9AA4C3AB0FF02F74BAF2E82"/>
                </w:placeholder>
                <w:text w:multiLine="1"/>
              </w:sdtPr>
              <w:sdtEndPr/>
              <w:sdtContent>
                <w:r w:rsidR="00B75F6C">
                  <w:rPr>
                    <w:rFonts w:cs="David"/>
                    <w:b/>
                    <w:bCs/>
                    <w:rtl/>
                  </w:rPr>
                  <w:t>קובו</w:t>
                </w:r>
              </w:sdtContent>
            </w:sdt>
            <w:r w:rsidR="00B75F6C" w:rsidRPr="00C02017">
              <w:rPr>
                <w:rFonts w:cs="David" w:hint="cs"/>
                <w:b/>
                <w:bCs/>
                <w:rtl/>
              </w:rPr>
              <w:t xml:space="preserve">, </w:t>
            </w:r>
            <w:sdt>
              <w:sdtPr>
                <w:rPr>
                  <w:rFonts w:hint="cs"/>
                  <w:b/>
                  <w:bCs/>
                  <w:rtl/>
                </w:rPr>
                <w:alias w:val="2143"/>
                <w:tag w:val="2143"/>
                <w:id w:val="1647695366"/>
                <w:placeholder>
                  <w:docPart w:val="822CEFDC82B04CC190D21A996BD0430A"/>
                </w:placeholder>
                <w:text w:multiLine="1"/>
              </w:sdtPr>
              <w:sdtEndPr/>
              <w:sdtContent>
                <w:r w:rsidR="00B75F6C">
                  <w:rPr>
                    <w:rFonts w:cs="David"/>
                    <w:b/>
                    <w:bCs/>
                    <w:rtl/>
                  </w:rPr>
                  <w:t>שופט</w:t>
                </w:r>
              </w:sdtContent>
            </w:sdt>
          </w:p>
        </w:tc>
      </w:tr>
    </w:tbl>
    <w:p w:rsidR="00B75F6C" w:rsidRDefault="00B75F6C" w:rsidP="00B75F6C">
      <w:pPr>
        <w:rPr>
          <w:rtl/>
        </w:rPr>
      </w:pPr>
    </w:p>
    <w:sectPr w:rsidR="00B75F6C" w:rsidSect="009F2356">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F05" w:rsidRDefault="00683F05" w:rsidP="009F235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9F2356">
      <w:rPr>
        <w:rStyle w:val="a9"/>
        <w:noProof/>
        <w:rtl/>
      </w:rPr>
      <w:t>1</w:t>
    </w:r>
    <w:r>
      <w:rPr>
        <w:rStyle w:val="a9"/>
        <w:rtl/>
      </w:rPr>
      <w:fldChar w:fldCharType="end"/>
    </w:r>
  </w:p>
  <w:p w:rsidR="00683F05" w:rsidRDefault="00683F0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F05" w:rsidRDefault="00683F05" w:rsidP="009F235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C06983">
      <w:rPr>
        <w:rStyle w:val="a9"/>
        <w:noProof/>
        <w:rtl/>
      </w:rPr>
      <w:t>1</w:t>
    </w:r>
    <w:r>
      <w:rPr>
        <w:rStyle w:val="a9"/>
        <w:rtl/>
      </w:rPr>
      <w:fldChar w:fldCharType="end"/>
    </w:r>
  </w:p>
  <w:p w:rsidR="00683F05" w:rsidRDefault="00683F05">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983" w:rsidRDefault="00C0698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983" w:rsidRDefault="00C0698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6"/>
      <w:gridCol w:w="236"/>
      <w:gridCol w:w="2052"/>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C06983">
          <w:pPr>
            <w:rPr>
              <w:b/>
              <w:bCs/>
              <w:sz w:val="26"/>
              <w:szCs w:val="26"/>
              <w:rtl/>
            </w:rPr>
          </w:pPr>
          <w:sdt>
            <w:sdtPr>
              <w:rPr>
                <w:rtl/>
              </w:rPr>
              <w:alias w:val="849"/>
              <w:tag w:val="849"/>
              <w:id w:val="-1617746001"/>
              <w:text w:multiLine="1"/>
            </w:sdtPr>
            <w:sdtEndPr/>
            <w:sdtContent>
              <w:proofErr w:type="spellStart"/>
              <w:r w:rsidR="0089339C">
                <w:rPr>
                  <w:b/>
                  <w:bCs/>
                  <w:sz w:val="26"/>
                  <w:szCs w:val="26"/>
                  <w:rtl/>
                </w:rPr>
                <w:t>עמ"ת</w:t>
              </w:r>
              <w:proofErr w:type="spellEnd"/>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34909-10-23</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עודה(עציר)</w:t>
              </w:r>
            </w:sdtContent>
          </w:sdt>
        </w:p>
        <w:p w:rsidR="00401C98" w:rsidRDefault="00401C98">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23 אוקטובר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983" w:rsidRDefault="00C0698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C80CD0"/>
    <w:multiLevelType w:val="hybridMultilevel"/>
    <w:tmpl w:val="3E440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4"/>
  </w:num>
  <w:num w:numId="6">
    <w:abstractNumId w:val="7"/>
  </w:num>
  <w:num w:numId="7">
    <w:abstractNumId w:val="17"/>
  </w:num>
  <w:num w:numId="8">
    <w:abstractNumId w:val="0"/>
  </w:num>
  <w:num w:numId="9">
    <w:abstractNumId w:val="11"/>
  </w:num>
  <w:num w:numId="10">
    <w:abstractNumId w:val="9"/>
  </w:num>
  <w:num w:numId="11">
    <w:abstractNumId w:val="3"/>
  </w:num>
  <w:num w:numId="12">
    <w:abstractNumId w:val="16"/>
  </w:num>
  <w:num w:numId="13">
    <w:abstractNumId w:val="10"/>
  </w:num>
  <w:num w:numId="14">
    <w:abstractNumId w:val="2"/>
  </w:num>
  <w:num w:numId="15">
    <w:abstractNumId w:val="14"/>
  </w:num>
  <w:num w:numId="16">
    <w:abstractNumId w:val="1"/>
  </w:num>
  <w:num w:numId="17">
    <w:abstractNumId w:val="8"/>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4909-10-23"/>
    <w:docVar w:name="caseId" w:val="80687588"/>
    <w:docVar w:name="deriveClass" w:val="NGCS.Protocol.BL.Client.ProtocolBLClientCriminal"/>
    <w:docVar w:name="firstPageNumber" w:val="1"/>
    <w:docVar w:name="NGCS.isReservedAddressPlace" w:val="0"/>
    <w:docVar w:name="NGCS.isReservedVoucherPlace" w:val="0"/>
    <w:docVar w:name="privellegeId" w:val="1"/>
    <w:docVar w:name="protocolId" w:val="13927724"/>
    <w:docVar w:name="releaseSign" w:val="0"/>
    <w:docVar w:name="sittingDateTime" w:val="23/10/2023 09:30     "/>
    <w:docVar w:name="sittingId" w:val="96066568"/>
    <w:docVar w:name="sittingTypeId" w:val="-1"/>
    <w:docVar w:name="WordClientAssemblyName" w:val="NGCS.Protocol.BL.Client"/>
    <w:docVar w:name="WordClientClassName" w:val="NGCS.Templates.UIP.TemplateWordClient"/>
  </w:docVars>
  <w:rsids>
    <w:rsidRoot w:val="00EB1D9D"/>
    <w:rsid w:val="00001A1C"/>
    <w:rsid w:val="0000736A"/>
    <w:rsid w:val="00014F26"/>
    <w:rsid w:val="00016C3B"/>
    <w:rsid w:val="00030486"/>
    <w:rsid w:val="000309E2"/>
    <w:rsid w:val="00032A68"/>
    <w:rsid w:val="00053909"/>
    <w:rsid w:val="000555F0"/>
    <w:rsid w:val="000608AB"/>
    <w:rsid w:val="00060FD1"/>
    <w:rsid w:val="00074BD2"/>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E6DFB"/>
    <w:rsid w:val="002063A6"/>
    <w:rsid w:val="00227A15"/>
    <w:rsid w:val="00237F64"/>
    <w:rsid w:val="00245547"/>
    <w:rsid w:val="002736EA"/>
    <w:rsid w:val="00296868"/>
    <w:rsid w:val="002A1C94"/>
    <w:rsid w:val="002D7D00"/>
    <w:rsid w:val="002E24EE"/>
    <w:rsid w:val="002F455E"/>
    <w:rsid w:val="002F5A82"/>
    <w:rsid w:val="00301481"/>
    <w:rsid w:val="003163D1"/>
    <w:rsid w:val="00340759"/>
    <w:rsid w:val="0034100C"/>
    <w:rsid w:val="00342D84"/>
    <w:rsid w:val="00347ACF"/>
    <w:rsid w:val="003F6EFC"/>
    <w:rsid w:val="00401C98"/>
    <w:rsid w:val="00440118"/>
    <w:rsid w:val="00442655"/>
    <w:rsid w:val="00445270"/>
    <w:rsid w:val="004473FE"/>
    <w:rsid w:val="004752AF"/>
    <w:rsid w:val="00486DEE"/>
    <w:rsid w:val="00494C2F"/>
    <w:rsid w:val="0049768A"/>
    <w:rsid w:val="004B7C88"/>
    <w:rsid w:val="004C0CA7"/>
    <w:rsid w:val="004D4B57"/>
    <w:rsid w:val="004F4B4A"/>
    <w:rsid w:val="005034CA"/>
    <w:rsid w:val="00503959"/>
    <w:rsid w:val="00510083"/>
    <w:rsid w:val="00532A9F"/>
    <w:rsid w:val="00546438"/>
    <w:rsid w:val="00551705"/>
    <w:rsid w:val="00560CB1"/>
    <w:rsid w:val="00564AAC"/>
    <w:rsid w:val="00577444"/>
    <w:rsid w:val="0058186B"/>
    <w:rsid w:val="005832BA"/>
    <w:rsid w:val="00594F89"/>
    <w:rsid w:val="005A2116"/>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616CA"/>
    <w:rsid w:val="00664FD8"/>
    <w:rsid w:val="00680D8D"/>
    <w:rsid w:val="006830E7"/>
    <w:rsid w:val="00683F05"/>
    <w:rsid w:val="006A4D3D"/>
    <w:rsid w:val="006B639D"/>
    <w:rsid w:val="006C2240"/>
    <w:rsid w:val="006D72D1"/>
    <w:rsid w:val="006E3A90"/>
    <w:rsid w:val="006F0E02"/>
    <w:rsid w:val="00700409"/>
    <w:rsid w:val="00701199"/>
    <w:rsid w:val="007378AE"/>
    <w:rsid w:val="007378FE"/>
    <w:rsid w:val="00770F7C"/>
    <w:rsid w:val="0077763F"/>
    <w:rsid w:val="00781736"/>
    <w:rsid w:val="0078369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56588"/>
    <w:rsid w:val="00960E66"/>
    <w:rsid w:val="00966439"/>
    <w:rsid w:val="00971FB9"/>
    <w:rsid w:val="0097713F"/>
    <w:rsid w:val="0098094C"/>
    <w:rsid w:val="009857E4"/>
    <w:rsid w:val="009B24E2"/>
    <w:rsid w:val="009C08D6"/>
    <w:rsid w:val="009D7934"/>
    <w:rsid w:val="009E46EC"/>
    <w:rsid w:val="009E6E0A"/>
    <w:rsid w:val="009F2356"/>
    <w:rsid w:val="00A04531"/>
    <w:rsid w:val="00A1573A"/>
    <w:rsid w:val="00A25356"/>
    <w:rsid w:val="00A64302"/>
    <w:rsid w:val="00A64696"/>
    <w:rsid w:val="00A67D1A"/>
    <w:rsid w:val="00A910BF"/>
    <w:rsid w:val="00A92B29"/>
    <w:rsid w:val="00A9385E"/>
    <w:rsid w:val="00AA3C0A"/>
    <w:rsid w:val="00AB1CE7"/>
    <w:rsid w:val="00AC7677"/>
    <w:rsid w:val="00AD1366"/>
    <w:rsid w:val="00B24CA7"/>
    <w:rsid w:val="00B30584"/>
    <w:rsid w:val="00B44123"/>
    <w:rsid w:val="00B45215"/>
    <w:rsid w:val="00B6568E"/>
    <w:rsid w:val="00B66459"/>
    <w:rsid w:val="00B75F6C"/>
    <w:rsid w:val="00B82C03"/>
    <w:rsid w:val="00B870E1"/>
    <w:rsid w:val="00B96F12"/>
    <w:rsid w:val="00BA3141"/>
    <w:rsid w:val="00BD13A0"/>
    <w:rsid w:val="00BE055D"/>
    <w:rsid w:val="00BF00B0"/>
    <w:rsid w:val="00C06983"/>
    <w:rsid w:val="00C4595F"/>
    <w:rsid w:val="00C471D1"/>
    <w:rsid w:val="00C50277"/>
    <w:rsid w:val="00C518EA"/>
    <w:rsid w:val="00C667A1"/>
    <w:rsid w:val="00C8613B"/>
    <w:rsid w:val="00CA022A"/>
    <w:rsid w:val="00CA26CF"/>
    <w:rsid w:val="00CB6B34"/>
    <w:rsid w:val="00D0615F"/>
    <w:rsid w:val="00D23D09"/>
    <w:rsid w:val="00D2736A"/>
    <w:rsid w:val="00D47D3A"/>
    <w:rsid w:val="00D504A2"/>
    <w:rsid w:val="00D57D9B"/>
    <w:rsid w:val="00D86190"/>
    <w:rsid w:val="00DA7A07"/>
    <w:rsid w:val="00DB4FF6"/>
    <w:rsid w:val="00DC3CD8"/>
    <w:rsid w:val="00DC4526"/>
    <w:rsid w:val="00DC7E11"/>
    <w:rsid w:val="00DD4926"/>
    <w:rsid w:val="00DF69AA"/>
    <w:rsid w:val="00E15F20"/>
    <w:rsid w:val="00E37759"/>
    <w:rsid w:val="00E4581A"/>
    <w:rsid w:val="00E5293C"/>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9F2356"/>
    <w:rPr>
      <w:rFonts w:ascii="Times New Roman" w:eastAsia="Times New Roman" w:hAnsi="Times New Roman"/>
      <w:b/>
      <w:bCs/>
      <w:u w:val="single"/>
    </w:rPr>
  </w:style>
  <w:style w:type="paragraph" w:styleId="ac">
    <w:name w:val="List Paragraph"/>
    <w:basedOn w:val="a"/>
    <w:uiPriority w:val="34"/>
    <w:qFormat/>
    <w:rsid w:val="00D504A2"/>
    <w:pPr>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412775266">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476138749">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74384F"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74384F" w:rsidRDefault="0065412F" w:rsidP="0065412F">
          <w:pPr>
            <w:pStyle w:val="F62389D86E2542B8B6FC43D6EDFA6E50"/>
          </w:pPr>
          <w:r>
            <w:rPr>
              <w:b/>
              <w:bCs/>
              <w:sz w:val="26"/>
              <w:szCs w:val="26"/>
              <w:rtl/>
            </w:rPr>
            <w:t>מספר זיהוי צד א</w:t>
          </w:r>
        </w:p>
      </w:docPartBody>
    </w:docPart>
    <w:docPart>
      <w:docPartPr>
        <w:name w:val="8B70820A17524342B30BA4CBDAD90009"/>
        <w:category>
          <w:name w:val="כללי"/>
          <w:gallery w:val="placeholder"/>
        </w:category>
        <w:types>
          <w:type w:val="bbPlcHdr"/>
        </w:types>
        <w:behaviors>
          <w:behavior w:val="content"/>
        </w:behaviors>
        <w:guid w:val="{77798963-D482-4640-8386-2CAD2C401480}"/>
      </w:docPartPr>
      <w:docPartBody>
        <w:p w:rsidR="006F5BAE" w:rsidRDefault="00332ED1" w:rsidP="00332ED1">
          <w:pPr>
            <w:pStyle w:val="8B70820A17524342B30BA4CBDAD90009"/>
          </w:pPr>
          <w:r w:rsidRPr="002A7028">
            <w:rPr>
              <w:rFonts w:cs="David"/>
              <w:b/>
              <w:bCs/>
              <w:rtl/>
            </w:rPr>
            <w:t>שם פרטי חותם</w:t>
          </w:r>
        </w:p>
      </w:docPartBody>
    </w:docPart>
    <w:docPart>
      <w:docPartPr>
        <w:name w:val="B550A186A9AA4C3AB0FF02F74BAF2E82"/>
        <w:category>
          <w:name w:val="כללי"/>
          <w:gallery w:val="placeholder"/>
        </w:category>
        <w:types>
          <w:type w:val="bbPlcHdr"/>
        </w:types>
        <w:behaviors>
          <w:behavior w:val="content"/>
        </w:behaviors>
        <w:guid w:val="{BE89B359-5318-409F-A168-E6C75DA6BD8C}"/>
      </w:docPartPr>
      <w:docPartBody>
        <w:p w:rsidR="006F5BAE" w:rsidRDefault="00332ED1" w:rsidP="00332ED1">
          <w:pPr>
            <w:pStyle w:val="B550A186A9AA4C3AB0FF02F74BAF2E82"/>
          </w:pPr>
          <w:r w:rsidRPr="002A7028">
            <w:rPr>
              <w:rFonts w:cs="David"/>
              <w:b/>
              <w:bCs/>
              <w:rtl/>
            </w:rPr>
            <w:t>שם משפחה חותם</w:t>
          </w:r>
        </w:p>
      </w:docPartBody>
    </w:docPart>
    <w:docPart>
      <w:docPartPr>
        <w:name w:val="822CEFDC82B04CC190D21A996BD0430A"/>
        <w:category>
          <w:name w:val="כללי"/>
          <w:gallery w:val="placeholder"/>
        </w:category>
        <w:types>
          <w:type w:val="bbPlcHdr"/>
        </w:types>
        <w:behaviors>
          <w:behavior w:val="content"/>
        </w:behaviors>
        <w:guid w:val="{276B95B8-AB71-44DF-967D-D57DE2AEDFA4}"/>
      </w:docPartPr>
      <w:docPartBody>
        <w:p w:rsidR="006F5BAE" w:rsidRDefault="00332ED1" w:rsidP="00332ED1">
          <w:pPr>
            <w:pStyle w:val="822CEFDC82B04CC190D21A996BD0430A"/>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32ED1"/>
    <w:rsid w:val="0038174A"/>
    <w:rsid w:val="003E288D"/>
    <w:rsid w:val="004113C2"/>
    <w:rsid w:val="004547C5"/>
    <w:rsid w:val="0065412F"/>
    <w:rsid w:val="006F5BAE"/>
    <w:rsid w:val="0074384F"/>
    <w:rsid w:val="007D1B7A"/>
    <w:rsid w:val="007E6257"/>
    <w:rsid w:val="009009C8"/>
    <w:rsid w:val="00907022"/>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8B70820A17524342B30BA4CBDAD90009">
    <w:name w:val="8B70820A17524342B30BA4CBDAD90009"/>
    <w:rsid w:val="00332ED1"/>
    <w:pPr>
      <w:bidi/>
    </w:pPr>
  </w:style>
  <w:style w:type="paragraph" w:customStyle="1" w:styleId="B550A186A9AA4C3AB0FF02F74BAF2E82">
    <w:name w:val="B550A186A9AA4C3AB0FF02F74BAF2E82"/>
    <w:rsid w:val="00332ED1"/>
    <w:pPr>
      <w:bidi/>
    </w:pPr>
  </w:style>
  <w:style w:type="paragraph" w:customStyle="1" w:styleId="822CEFDC82B04CC190D21A996BD0430A">
    <w:name w:val="822CEFDC82B04CC190D21A996BD0430A"/>
    <w:rsid w:val="00332ED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88089977</MeetingID>
    <MeetingDate>2023-10-23T00:00:00+03:00</MeetingDate>
    <StartTime>09:30     </StartTime>
    <FinishTime>10:00     </FinishTime>
    <AllDayEvent>false</AllDayEvent>
    <Label>0</Label>
    <ShowTimeAs>0</ShowTimeAs>
    <Remark/>
    <MeetingTypeID>1</MeetingTypeID>
    <UserID>036424885@GOV.IL</UserID>
    <ChangeDate>2023-10-22T15:52:00.747+03:00</ChangeDate>
    <MeetingMode>1</MeetingMode>
    <IsVCMeeting>true</IsVCMeeting>
    <VCMeetingID>NZAMS2BE</VCMeetingID>
    <VCMeetingJoinURL>https://meet.court.gov.il/ngcs_skype_user/NZAMS2BE</VCMeetingJoinURL>
    <VCMeetingHostURL>https://meet.court.gov.il/ngcs_skype_user/NZAMS2BE</VCMeetingHostURL>
  </dt_Meeting>
  <dt_MeetingUser>
    <MeetingID>88089977</MeetingID>
    <UserID>029737269@GOV.IL</UserID>
    <ExchangeGUID>9e70124d-931f-45da-b388-4cafe2377f34.eml</ExchangeGUID>
    <OrdinalNumberID>0</OrdinalNumberID>
  </dt_MeetingUser>
  <dt_Sitting>
    <SittingID>96066568</SittingID>
    <MeetingID>88089977</MeetingID>
    <SittingTypeID>53</SittingTypeID>
    <CourtID>896</CourtID>
    <ActivatingMethodID>2</ActivatingMethodID>
    <SittingActivityStatusID>1</SittingActivityStatusID>
    <ChangeDate>2023-10-22T15:51:57.783+03:00</ChangeDate>
    <UserID>036424885@GOV.IL</UserID>
    <StartTime>09:30     </StartTime>
    <FinishTime>10:00     </FinishTime>
    <Remark/>
    <OrdinalNumber>0</OrdinalNumber>
    <RemarkSittingType/>
    <CreateDate>2023-10-22T15:52:12.037+03:00</CreateDate>
    <ProtocolSubjectID>0</ProtocolSubjectID>
    <CourtDisplayName>בית המשפט המחוזי מרכז-לוד</CourtDisplayName>
    <IsProtocolFirst>1</IsProtocolFirst>
    <IsProtocolNotFirst>false</IsProtocolNotFirst>
    <ReadingDate/>
    <ReadingTime/>
    <AccusedAnswerDate/>
    <AccusedAnswerTime/>
    <ProofDate/>
    <ProofTime/>
    <CourtAddress>שדרות הציונות 3 לוד</CourtAddress>
    <IsTitleCaseExists>0</IsTitleCaseExists>
    <ProtocolSubject/>
    <CaseTypeID>10081</CaseTypeID>
  </dt_Sitting>
  <dt_SittingCase>
    <SittingCaseID>97450398</SittingCaseID>
    <SittingID>96066568</SittingID>
    <CaseID>80687588</CaseID>
    <CaseDisplayIdentifier>34909-10-23</CaseDisplayIdentifier>
    <CaseName>מדינת ישראל נ' עודה(עציר)</CaseName>
    <CaseTypeDesc>עמ"ת</CaseTypeDesc>
    <CaseLinkType>-1</CaseLinkType>
  </dt_SittingCase>
  <dt_MeetingUserHistory>
    <MeetingUserHistoryID>495849</MeetingUserHistoryID>
    <MeetingID>88089977</MeetingID>
    <UserID>029737269@GOV.IL</UserID>
    <MeetingUserActionTypeID>1</MeetingUserActionTypeID>
    <ActionDate>2023-10-22T15:52:12.067+03:00</ActionDate>
  </dt_MeetingUserHistory>
  <dt_Case>
    <CaseName>מדינת ישראל נ' עודה(עציר)</CaseName>
  </dt_Case>
  <dt_CasePartyA>
    <CasePartyID>261705770</CasePartyID>
    <GroupPartyAlias>עוררים</GroupPartyAlias>
    <PartyAliasID>16</PartyAliasID>
    <OrdinalNumber/>
    <FullName>מדינת ישראל</FullName>
    <FullNameAndRoleName>מדינת ישראל</FullNameAndRoleName>
    <FirstName/>
    <LastName>מדינת ישראל</LastName>
    <RoleName>עורר 1 - מבקש</RoleName>
    <TypeIdentifier>מדינת ישראל </TypeIdentifier>
    <AuthenticationNumber/>
    <CasePartyTypeID>1</CasePartyTypeID>
    <IsPublicationProhibited>false</IsPublicationProhibited>
  </dt_CasePartyA>
  <dt_CasePartyB>
    <CasePartyID>261705771</CasePartyID>
    <GroupPartyAlias>משיבים</GroupPartyAlias>
    <PartyAliasID>4</PartyAliasID>
    <OrdinalNumber/>
    <FullName>יוסף עודה (עציר)</FullName>
    <FullNameAndRoleName>יוסף עודה (עציר)</FullNameAndRoleName>
    <FirstName>יוסף</FirstName>
    <LastName>עודה</LastName>
    <RoleName>משיב 1 - משיב</RoleName>
    <TypeIdentifier>תושבי איו"ש</TypeIdentifier>
    <AuthenticationNumber>405018805</AuthenticationNumber>
    <CasePartyTypeID>1</CasePartyTypeID>
    <IsPublicationProhibited>false</IsPublicationProhibited>
  </dt_CasePartyB>
  <UserMetaData>
    <UserPrincipalName/>
    <DisplayName>שופט עמי קובו</DisplayName>
    <UserIdentity>1</UserIdentity>
    <JudgeRoleName>שופט</JudgeRoleName>
  </UserMetaData>
  <dt_ExternalCase>
    <ExternalCaseID>72944486</ExternalCaseID>
    <ExternalCaseNumber>462367/2023</ExternalCaseNumber>
    <ExternalCaseTypeID>29</ExternalCaseTypeID>
    <ExternalCaseType>מספר פל"א</ExternalCaseType>
  </dt_ExternalCase>
</MeetingDS>
</file>

<file path=customXml/item2.xml><?xml version="1.0" encoding="utf-8"?>
<NewDataSet/>
</file>

<file path=customXml/item3.xml><?xml version="1.0" encoding="utf-8"?>
<NewDataSet/>
</file>

<file path=customXml/item4.xml><?xml version="1.0" encoding="utf-8"?>
<SignatureDS>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11</RoleID>
    <TitleOrRoleName>שופט</TitleOrRoleName>
    <OrdinalNumber>1</OrdinalNumber>
  </dt_Signature>
</SignatureDS>
</file>

<file path=customXml/itemProps1.xml><?xml version="1.0" encoding="utf-8"?>
<ds:datastoreItem xmlns:ds="http://schemas.openxmlformats.org/officeDocument/2006/customXml" ds:itemID="{84F0B46A-2A69-4D46-B896-FCD6557DCE59}">
  <ds:schemaRefs/>
</ds:datastoreItem>
</file>

<file path=customXml/itemProps2.xml><?xml version="1.0" encoding="utf-8"?>
<ds:datastoreItem xmlns:ds="http://schemas.openxmlformats.org/officeDocument/2006/customXml" ds:itemID="{0FC48153-3E1A-4FE9-9EB2-0EEC3DFF8105}">
  <ds:schemaRefs/>
</ds:datastoreItem>
</file>

<file path=customXml/itemProps3.xml><?xml version="1.0" encoding="utf-8"?>
<ds:datastoreItem xmlns:ds="http://schemas.openxmlformats.org/officeDocument/2006/customXml" ds:itemID="{BDF3E7E4-7FD8-473A-BB2A-468169A8A4A0}">
  <ds:schemaRefs/>
</ds:datastoreItem>
</file>

<file path=customXml/itemProps4.xml><?xml version="1.0" encoding="utf-8"?>
<ds:datastoreItem xmlns:ds="http://schemas.openxmlformats.org/officeDocument/2006/customXml" ds:itemID="{DBB6D111-182F-42A5-9B83-BF3DA7C30447}">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819</Words>
  <Characters>4097</Characters>
  <Application>Microsoft Office Word</Application>
  <DocSecurity>4</DocSecurity>
  <Lines>34</Lines>
  <Paragraphs>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2023-10-23T08:36:00Z</cp:lastPrinted>
  <dcterms:created xsi:type="dcterms:W3CDTF">2023-10-24T06:55:00Z</dcterms:created>
  <dcterms:modified xsi:type="dcterms:W3CDTF">2023-10-24T06:55:00Z</dcterms:modified>
</cp:coreProperties>
</file>